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rFonts w:ascii="游ゴシック Medium" w:hAnsi="游ゴシック Medium" w:eastAsia="游ゴシック Medium"/>
          <w:b/>
          <w:sz w:val="36"/>
        </w:rPr>
        <w:t>プライバシーポリシー記載例 (介護事業者向け)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(自社プライバシーポリシーへの追記用)</w:t>
      </w:r>
    </w:p>
    <w:p>
      <w:pPr>
        <w:spacing w:before="160" w:after="240"/>
        <w:ind w:left="170"/>
      </w:pPr>
      <w:r>
        <w:rPr>
          <w:rFonts w:ascii="游明朝" w:hAnsi="游明朝" w:eastAsia="游明朝"/>
          <w:i/>
          <w:color w:val="C0392B"/>
          <w:sz w:val="20"/>
        </w:rPr>
        <w:t>【重要】本記載例は合同会社フライヴェルトが内製した参考資料であり、顧問弁護士の法的レビューを経たものではありません。文面の適法性・十分性は当社では保証いたしません。最終的な公表にあたっては、貴事業所の顧問弁護士・行政書士等にご相談のうえ、貴事業所の体制・既存規程・利用規模に応じて編集してご利用ください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【背景】 なぜこの追記が必要か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介護事業者様は、利用者様・ご家族から個人情報をお預かりしており、自社のプライバシーポリシーを公表しています。AI 円香Ⅱ をはじめとする外部 AI サービスを導入する場合、利用者の情報が外部 AI 事業者の処理を経由することになります。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個人情報保護法第 23 条 (安全管理措置) は、外的環境の把握 — つまり「データがどこで処理されるか」を、データ主体 (利用者・ご家族) が認識できる状態にすることを求めています。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そのため、自社のプライバシーポリシーに「外部 AI 事業者の利用」「データ処理国」に関する条項を追記いただくことを推奨します。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【記載例 1】 外部サービスの利用と外的環境の把握 条項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自社のプライバシーポリシーに新規条項として追加する場合の参考例です。条番号 (第◯条) は貴事業所のプラポリ構成に合わせて調整してください。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第◯条 (外部サービスの利用と外的環境の把握)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当事業所は、業務効率化のため、合同会社フライヴェルトが提供する AI 業務支援サービス「AI 円香Ⅱ」(以下「本サービス」といいます。) を利用しています。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(1) 委託先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合同会社フライヴェルト (Fraiwelt LLC)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所在地: 〒761-8045 香川県高松市西山崎町 231 番地 5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(2) 委託先のさらに先 (再委託先)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本サービスは、以下の事業者を再委託先 (サブプロセッサ) として利用しています。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・Google LLC (米国 / 日本法人: グーグル合同会社) — テキスト・画像生成、音声処理、クラウドインフラ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・Anthropic PBC (米国 / 日本法人: Anthropic Japan 株式会社) — テキスト生成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・OpenAI LLC (米国 / 日本法人: OpenAI Japan 合同会社) — テキスト生成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・Supabase Inc. (米国) — データベース・ストレージ (東京リージョン)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(3) データ処理国 (外的環境の把握)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業務データの保管および会議録音声の処理は日本国内 (東京リージョン) で行われます。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テキスト系および短尺音声処理の一部は米国またはグローバルリージョンで行われる場合があります。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(4) AI モデルの学習への利用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当事業所が本サービスに入力したデータは、上記事業者との商用 API 契約条件に基づき、AI モデルの学習・改善には利用されません。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(5) 詳細情報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本サービスのデータ取扱いに関する詳細は、合同会社フライヴェルトの「セキュリティとコンプライアンス」ページ (https://madoka-ai.com/security/) をご参照ください。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【記載例 2】 要配慮個人情報の利用・外部サービスへの提供に関する同意 条項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要配慮個人情報を含む業務データを外部 AI 事業者に提供する場合、本人 (またはご家族) の同意取得を併せて実施いただくケースを想定した条項例です。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第◯条 (要配慮個人情報の利用・外部サービスへの提供に関する同意)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当事業所は、利用者様の介護記録、計画書、医療情報、写真等の要配慮個人情報を、業務上必要な範囲で取り扱います。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これらの情報の一部は、業務効率化のため、外部 AI サービス (AI 円香Ⅱ) の処理に提供される場合があります。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外部 AI サービス利用に伴う処理は、本ポリシー第◯条 (外部サービスの利用と外的環境の把握) に従って実施されます。</w:t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</w:r>
    </w:p>
    <w:p>
      <w:pPr>
        <w:spacing w:after="40" w:line="360" w:lineRule="auto"/>
        <w:ind w:left="283"/>
      </w:pPr>
      <w:r>
        <w:rPr>
          <w:rFonts w:ascii="游明朝" w:hAnsi="游明朝" w:eastAsia="游明朝"/>
          <w:sz w:val="21"/>
        </w:rPr>
        <w:t>利用者様 (またはご家族・成年後見人) からの当該利用に関する同意の撤回・利用停止のご要望は、いつでも当事業所の窓口にてお受けします。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【補足解説】 各項目の意味</w:t>
      </w:r>
    </w:p>
    <w:p>
      <w:pPr>
        <w:spacing w:after="120" w:line="384" w:lineRule="auto"/>
        <w:ind w:left="170"/>
      </w:pPr>
      <w:r>
        <w:rPr>
          <w:rFonts w:ascii="游明朝" w:hAnsi="游明朝" w:eastAsia="游明朝"/>
          <w:b/>
          <w:i w:val="0"/>
          <w:sz w:val="22"/>
        </w:rPr>
        <w:t>■ 「再委託先 (サブプロセッサ)」とは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事業所 (個人情報取扱事業者) → AI 円香Ⅱ (委託先) → AI 事業者等 (再委託先)、という個人情報の流れにおける、AI 円香Ⅱ よりさらに先の事業者です。透明性確保のため、再委託先まで開示することを推奨します。</w:t>
      </w:r>
    </w:p>
    <w:p>
      <w:pPr>
        <w:spacing w:after="120" w:line="384" w:lineRule="auto"/>
        <w:ind w:left="170"/>
      </w:pPr>
      <w:r>
        <w:rPr>
          <w:rFonts w:ascii="游明朝" w:hAnsi="游明朝" w:eastAsia="游明朝"/>
          <w:b/>
          <w:i w:val="0"/>
          <w:sz w:val="22"/>
        </w:rPr>
        <w:t>■ 「データ処理国 (外的環境の把握)」とは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個人情報保護法第 23 条に基づき、データがどこで処理されるかをデータ主体 (利用者・ご家族) が認識できる状態にすることが求められています。AI 円香Ⅱ では、会議録音声処理は日本 (東京)、その他は主に米国・グローバルでの処理となります。</w:t>
      </w:r>
    </w:p>
    <w:p>
      <w:pPr>
        <w:spacing w:after="120" w:line="384" w:lineRule="auto"/>
        <w:ind w:left="170"/>
      </w:pPr>
      <w:r>
        <w:rPr>
          <w:rFonts w:ascii="游明朝" w:hAnsi="游明朝" w:eastAsia="游明朝"/>
          <w:b/>
          <w:i w:val="0"/>
          <w:sz w:val="22"/>
        </w:rPr>
        <w:t>■ 「AI モデルの学習への利用」とは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入力したデータが、AI 事業者の AI モデルの学習データセットとして利用されるかどうかです。AI 円香Ⅱ で利用する各 AI 事業者は、すべて商用 API 契約条件に基づき「学習に使用しない」ことが明示されています。</w:t>
      </w:r>
    </w:p>
    <w:p>
      <w:pPr>
        <w:spacing w:before="160" w:after="160"/>
      </w:pPr>
      <w:r>
        <w:rPr>
          <w:rFonts w:ascii="游明朝" w:hAnsi="游明朝" w:eastAsia="游明朝"/>
          <w:sz w:val="20"/>
        </w:rPr>
        <w:t>──────────────────────────────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お問い合わせ: 合同会社フライヴェルト / info@fraiwelt.com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https://madoka-ai.com/resources/customer-privacy-template/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最終更新日: 2026 年 4 月 30 日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游明朝" w:hAnsi="游明朝" w:eastAsia="游明朝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